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BC4AEB" w:rsidRDefault="00B0083B">
      <w:pPr>
        <w:pStyle w:val="normal0"/>
        <w:spacing w:before="240" w:after="240"/>
        <w:ind w:right="-560"/>
        <w:jc w:val="right"/>
        <w:rPr>
          <w:sz w:val="16"/>
          <w:szCs w:val="16"/>
        </w:rPr>
      </w:pPr>
      <w:r>
        <w:rPr>
          <w:sz w:val="16"/>
          <w:szCs w:val="16"/>
        </w:rPr>
        <w:t>2024 - AÑO DE LA DEFENSA DE LA VIDA, LA LIBERTAD Y LA PROPIEDAD”</w:t>
      </w:r>
    </w:p>
    <w:p w:rsidR="00BC4AEB" w:rsidRDefault="00B0083B">
      <w:pPr>
        <w:pStyle w:val="normal0"/>
        <w:spacing w:after="200"/>
        <w:ind w:right="280"/>
        <w:jc w:val="center"/>
        <w:rPr>
          <w:i/>
          <w:sz w:val="18"/>
          <w:szCs w:val="18"/>
        </w:rPr>
      </w:pPr>
      <w:r>
        <w:rPr>
          <w:i/>
          <w:sz w:val="18"/>
          <w:szCs w:val="18"/>
        </w:rPr>
        <w:t xml:space="preserve"> </w:t>
      </w:r>
      <w:r>
        <w:rPr>
          <w:i/>
          <w:noProof/>
          <w:sz w:val="18"/>
          <w:szCs w:val="18"/>
          <w:lang w:val="es-ES"/>
        </w:rPr>
        <w:drawing>
          <wp:inline distT="114300" distB="114300" distL="114300" distR="114300">
            <wp:extent cx="1249687" cy="938992"/>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1249687" cy="938992"/>
                    </a:xfrm>
                    <a:prstGeom prst="rect">
                      <a:avLst/>
                    </a:prstGeom>
                    <a:ln/>
                  </pic:spPr>
                </pic:pic>
              </a:graphicData>
            </a:graphic>
          </wp:inline>
        </w:drawing>
      </w:r>
      <w:r>
        <w:rPr>
          <w:i/>
          <w:sz w:val="18"/>
          <w:szCs w:val="18"/>
        </w:rPr>
        <w:t xml:space="preserve"> </w:t>
      </w:r>
    </w:p>
    <w:p w:rsidR="00BC4AEB" w:rsidRDefault="00BC4AEB">
      <w:pPr>
        <w:pStyle w:val="normal0"/>
        <w:ind w:left="720" w:firstLine="720"/>
      </w:pPr>
    </w:p>
    <w:p w:rsidR="00BC4AEB" w:rsidRDefault="00B0083B">
      <w:pPr>
        <w:pStyle w:val="normal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PROYECTO DE RESOLUCIÓN</w:t>
      </w:r>
    </w:p>
    <w:p w:rsidR="00BC4AEB" w:rsidRDefault="00BC4AEB">
      <w:pPr>
        <w:pStyle w:val="normal0"/>
        <w:ind w:left="720" w:firstLine="720"/>
        <w:jc w:val="center"/>
        <w:rPr>
          <w:rFonts w:ascii="Times New Roman" w:eastAsia="Times New Roman" w:hAnsi="Times New Roman" w:cs="Times New Roman"/>
          <w:b/>
          <w:sz w:val="28"/>
          <w:szCs w:val="28"/>
        </w:rPr>
      </w:pPr>
    </w:p>
    <w:p w:rsidR="00BC4AEB" w:rsidRDefault="00B0083B">
      <w:pPr>
        <w:pStyle w:val="normal0"/>
        <w:ind w:left="283" w:hanging="15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La Honorable Cámara de Diputados de la Nación</w:t>
      </w:r>
    </w:p>
    <w:p w:rsidR="00BC4AEB" w:rsidRDefault="00BC4AEB">
      <w:pPr>
        <w:pStyle w:val="normal0"/>
        <w:ind w:left="283" w:hanging="150"/>
        <w:jc w:val="center"/>
        <w:rPr>
          <w:rFonts w:ascii="Times New Roman" w:eastAsia="Times New Roman" w:hAnsi="Times New Roman" w:cs="Times New Roman"/>
          <w:b/>
          <w:sz w:val="28"/>
          <w:szCs w:val="28"/>
        </w:rPr>
      </w:pPr>
    </w:p>
    <w:p w:rsidR="00BC4AEB" w:rsidRDefault="00B0083B">
      <w:pPr>
        <w:pStyle w:val="normal0"/>
        <w:ind w:left="283" w:hanging="15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RESUELVE</w:t>
      </w:r>
    </w:p>
    <w:p w:rsidR="00BC4AEB" w:rsidRDefault="00BC4AEB">
      <w:pPr>
        <w:pStyle w:val="normal0"/>
        <w:ind w:left="283" w:hanging="150"/>
        <w:jc w:val="center"/>
        <w:rPr>
          <w:rFonts w:ascii="Times New Roman" w:eastAsia="Times New Roman" w:hAnsi="Times New Roman" w:cs="Times New Roman"/>
          <w:b/>
          <w:sz w:val="28"/>
          <w:szCs w:val="28"/>
        </w:rPr>
      </w:pPr>
    </w:p>
    <w:p w:rsidR="00AB66FF" w:rsidRDefault="00B0083B" w:rsidP="00AB66FF">
      <w:pPr>
        <w:pStyle w:val="normal0"/>
        <w:ind w:right="27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Dirigirse al Poder Ejecutivo Nacional en los términos del artículo 100°, inciso 11, de la Constitución Nacional </w:t>
      </w:r>
      <w:r w:rsidR="00AB66FF">
        <w:rPr>
          <w:rFonts w:ascii="Times New Roman" w:eastAsia="Times New Roman" w:hAnsi="Times New Roman" w:cs="Times New Roman"/>
          <w:sz w:val="28"/>
          <w:szCs w:val="28"/>
        </w:rPr>
        <w:t xml:space="preserve">y del artículo 204 </w:t>
      </w:r>
      <w:r w:rsidR="00AB66FF" w:rsidRPr="00AB66FF">
        <w:rPr>
          <w:rFonts w:ascii="Times New Roman" w:eastAsia="Times New Roman" w:hAnsi="Times New Roman" w:cs="Times New Roman"/>
          <w:sz w:val="28"/>
          <w:szCs w:val="28"/>
        </w:rPr>
        <w:t>del Reglamento Interno de esta Cámara</w:t>
      </w:r>
      <w:r w:rsidR="00AB66FF">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para que, </w:t>
      </w:r>
      <w:r w:rsidR="00AB66FF" w:rsidRPr="00AB66FF">
        <w:rPr>
          <w:rFonts w:ascii="Times New Roman" w:eastAsia="Times New Roman" w:hAnsi="Times New Roman" w:cs="Times New Roman"/>
          <w:sz w:val="28"/>
          <w:szCs w:val="28"/>
        </w:rPr>
        <w:t xml:space="preserve">por intermedio </w:t>
      </w:r>
      <w:r w:rsidR="00AB66FF">
        <w:rPr>
          <w:rFonts w:ascii="Times New Roman" w:eastAsia="Times New Roman" w:hAnsi="Times New Roman" w:cs="Times New Roman"/>
          <w:sz w:val="28"/>
          <w:szCs w:val="28"/>
        </w:rPr>
        <w:t>de quien</w:t>
      </w:r>
      <w:r w:rsidR="00AB66FF" w:rsidRPr="00AB66FF">
        <w:rPr>
          <w:rFonts w:ascii="Times New Roman" w:eastAsia="Times New Roman" w:hAnsi="Times New Roman" w:cs="Times New Roman"/>
          <w:sz w:val="28"/>
          <w:szCs w:val="28"/>
        </w:rPr>
        <w:t xml:space="preserve"> corresponda, se informe</w:t>
      </w:r>
      <w:r w:rsidR="00AB66FF">
        <w:rPr>
          <w:rFonts w:ascii="Times New Roman" w:eastAsia="Times New Roman" w:hAnsi="Times New Roman" w:cs="Times New Roman"/>
          <w:sz w:val="28"/>
          <w:szCs w:val="28"/>
        </w:rPr>
        <w:t xml:space="preserve"> </w:t>
      </w:r>
      <w:r w:rsidR="00AB66FF" w:rsidRPr="00AB66FF">
        <w:rPr>
          <w:rFonts w:ascii="Times New Roman" w:eastAsia="Times New Roman" w:hAnsi="Times New Roman" w:cs="Times New Roman"/>
          <w:sz w:val="28"/>
          <w:szCs w:val="28"/>
        </w:rPr>
        <w:t xml:space="preserve">acerca de los puntos que a continuación se detallan, vinculados con </w:t>
      </w:r>
      <w:r w:rsidR="00D47078">
        <w:rPr>
          <w:rFonts w:ascii="Times New Roman" w:eastAsia="Times New Roman" w:hAnsi="Times New Roman" w:cs="Times New Roman"/>
          <w:sz w:val="28"/>
          <w:szCs w:val="28"/>
        </w:rPr>
        <w:t>la plaga Lobesia b</w:t>
      </w:r>
      <w:r w:rsidR="00AB66FF">
        <w:rPr>
          <w:rFonts w:ascii="Times New Roman" w:eastAsia="Times New Roman" w:hAnsi="Times New Roman" w:cs="Times New Roman"/>
          <w:sz w:val="28"/>
          <w:szCs w:val="28"/>
        </w:rPr>
        <w:t xml:space="preserve">otrana, conocida como polilla de la vid, que afecta a la producción en </w:t>
      </w:r>
      <w:r w:rsidR="00D47078">
        <w:rPr>
          <w:rFonts w:ascii="Times New Roman" w:eastAsia="Times New Roman" w:hAnsi="Times New Roman" w:cs="Times New Roman"/>
          <w:sz w:val="28"/>
          <w:szCs w:val="28"/>
        </w:rPr>
        <w:t xml:space="preserve">todas </w:t>
      </w:r>
      <w:r w:rsidR="00AB66FF">
        <w:rPr>
          <w:rFonts w:ascii="Times New Roman" w:eastAsia="Times New Roman" w:hAnsi="Times New Roman" w:cs="Times New Roman"/>
          <w:sz w:val="28"/>
          <w:szCs w:val="28"/>
        </w:rPr>
        <w:t>las provincias vitivinícolas a lo largo del territorito nacional:</w:t>
      </w:r>
    </w:p>
    <w:p w:rsidR="00AB66FF" w:rsidRDefault="00AB66FF" w:rsidP="00AB66FF">
      <w:pPr>
        <w:pStyle w:val="normal0"/>
        <w:ind w:right="277"/>
        <w:jc w:val="both"/>
        <w:rPr>
          <w:rFonts w:ascii="Times New Roman" w:eastAsia="Times New Roman" w:hAnsi="Times New Roman" w:cs="Times New Roman"/>
          <w:sz w:val="28"/>
          <w:szCs w:val="28"/>
        </w:rPr>
      </w:pPr>
    </w:p>
    <w:p w:rsidR="00054F29" w:rsidRDefault="00054F29" w:rsidP="00054F29">
      <w:pPr>
        <w:pStyle w:val="normal0"/>
        <w:numPr>
          <w:ilvl w:val="0"/>
          <w:numId w:val="2"/>
        </w:numPr>
        <w:ind w:right="27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Detalle</w:t>
      </w:r>
      <w:r w:rsidR="00B0083B">
        <w:rPr>
          <w:rFonts w:ascii="Times New Roman" w:eastAsia="Times New Roman" w:hAnsi="Times New Roman" w:cs="Times New Roman"/>
          <w:sz w:val="28"/>
          <w:szCs w:val="28"/>
        </w:rPr>
        <w:t xml:space="preserve"> el </w:t>
      </w:r>
      <w:r w:rsidRPr="00054F29">
        <w:rPr>
          <w:rFonts w:ascii="Times New Roman" w:eastAsia="Times New Roman" w:hAnsi="Times New Roman" w:cs="Times New Roman"/>
          <w:sz w:val="28"/>
          <w:szCs w:val="28"/>
        </w:rPr>
        <w:t xml:space="preserve">nivel </w:t>
      </w:r>
      <w:r>
        <w:rPr>
          <w:rFonts w:ascii="Times New Roman" w:eastAsia="Times New Roman" w:hAnsi="Times New Roman" w:cs="Times New Roman"/>
          <w:sz w:val="28"/>
          <w:szCs w:val="28"/>
        </w:rPr>
        <w:t xml:space="preserve">de presión de la plaga sobre el total de la superficie cultivada </w:t>
      </w:r>
      <w:r w:rsidRPr="00054F29">
        <w:rPr>
          <w:rFonts w:ascii="Times New Roman" w:eastAsia="Times New Roman" w:hAnsi="Times New Roman" w:cs="Times New Roman"/>
          <w:sz w:val="28"/>
          <w:szCs w:val="28"/>
        </w:rPr>
        <w:t>regiones vitivinícolas argentinas</w:t>
      </w:r>
      <w:r w:rsidR="00D47078">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Noroeste, Centro-Oeste, Sur y otras.</w:t>
      </w:r>
    </w:p>
    <w:p w:rsidR="00B0083B" w:rsidRDefault="00B0083B" w:rsidP="00B0083B">
      <w:pPr>
        <w:pStyle w:val="normal0"/>
        <w:ind w:left="720" w:right="277"/>
        <w:jc w:val="both"/>
        <w:rPr>
          <w:rFonts w:ascii="Times New Roman" w:eastAsia="Times New Roman" w:hAnsi="Times New Roman" w:cs="Times New Roman"/>
          <w:sz w:val="28"/>
          <w:szCs w:val="28"/>
        </w:rPr>
      </w:pPr>
    </w:p>
    <w:p w:rsidR="00D47078" w:rsidRDefault="00B0083B" w:rsidP="00D47078">
      <w:pPr>
        <w:pStyle w:val="normal0"/>
        <w:numPr>
          <w:ilvl w:val="0"/>
          <w:numId w:val="2"/>
        </w:numPr>
        <w:ind w:right="277"/>
        <w:jc w:val="both"/>
        <w:rPr>
          <w:rFonts w:ascii="Times New Roman" w:eastAsia="Times New Roman" w:hAnsi="Times New Roman" w:cs="Times New Roman"/>
          <w:sz w:val="28"/>
          <w:szCs w:val="28"/>
        </w:rPr>
      </w:pPr>
      <w:r w:rsidRPr="00054F29">
        <w:rPr>
          <w:rFonts w:ascii="Times New Roman" w:eastAsia="Times New Roman" w:hAnsi="Times New Roman" w:cs="Times New Roman"/>
          <w:sz w:val="28"/>
          <w:szCs w:val="28"/>
        </w:rPr>
        <w:t xml:space="preserve">Indique los </w:t>
      </w:r>
      <w:r w:rsidR="00D47078">
        <w:rPr>
          <w:rFonts w:ascii="Times New Roman" w:eastAsia="Times New Roman" w:hAnsi="Times New Roman" w:cs="Times New Roman"/>
          <w:sz w:val="28"/>
          <w:szCs w:val="28"/>
        </w:rPr>
        <w:t>fondos</w:t>
      </w:r>
      <w:r w:rsidRPr="00054F29">
        <w:rPr>
          <w:rFonts w:ascii="Times New Roman" w:eastAsia="Times New Roman" w:hAnsi="Times New Roman" w:cs="Times New Roman"/>
          <w:sz w:val="28"/>
          <w:szCs w:val="28"/>
        </w:rPr>
        <w:t xml:space="preserve"> que se destinarán al combate</w:t>
      </w:r>
      <w:r w:rsidR="00D47078">
        <w:rPr>
          <w:rFonts w:ascii="Times New Roman" w:eastAsia="Times New Roman" w:hAnsi="Times New Roman" w:cs="Times New Roman"/>
          <w:sz w:val="28"/>
          <w:szCs w:val="28"/>
        </w:rPr>
        <w:t xml:space="preserve"> de la Plaga de Lobesia Botrana, con especial referencia al suministro de </w:t>
      </w:r>
      <w:r w:rsidR="00054F29" w:rsidRPr="00054F29">
        <w:rPr>
          <w:rFonts w:ascii="Times New Roman" w:eastAsia="Times New Roman" w:hAnsi="Times New Roman" w:cs="Times New Roman"/>
          <w:sz w:val="28"/>
          <w:szCs w:val="28"/>
        </w:rPr>
        <w:t>los elementos necesarios para el</w:t>
      </w:r>
      <w:r w:rsidR="00D47078">
        <w:rPr>
          <w:rFonts w:ascii="Times New Roman" w:eastAsia="Times New Roman" w:hAnsi="Times New Roman" w:cs="Times New Roman"/>
          <w:sz w:val="28"/>
          <w:szCs w:val="28"/>
        </w:rPr>
        <w:t xml:space="preserve"> </w:t>
      </w:r>
      <w:r w:rsidR="00054F29" w:rsidRPr="00D47078">
        <w:rPr>
          <w:rFonts w:ascii="Times New Roman" w:eastAsia="Times New Roman" w:hAnsi="Times New Roman" w:cs="Times New Roman"/>
          <w:sz w:val="28"/>
          <w:szCs w:val="28"/>
        </w:rPr>
        <w:t xml:space="preserve">funcionamiento de las </w:t>
      </w:r>
      <w:r w:rsidR="00054F29" w:rsidRPr="00D47078">
        <w:rPr>
          <w:rFonts w:ascii="Times New Roman" w:eastAsia="Times New Roman" w:hAnsi="Times New Roman" w:cs="Times New Roman"/>
          <w:sz w:val="28"/>
          <w:szCs w:val="28"/>
        </w:rPr>
        <w:t>trampeo y monitoreo de la plaga.</w:t>
      </w:r>
      <w:r w:rsidRPr="00D47078">
        <w:rPr>
          <w:rFonts w:ascii="Times New Roman" w:eastAsia="Times New Roman" w:hAnsi="Times New Roman" w:cs="Times New Roman"/>
          <w:sz w:val="28"/>
          <w:szCs w:val="28"/>
        </w:rPr>
        <w:t xml:space="preserve"> </w:t>
      </w:r>
    </w:p>
    <w:p w:rsidR="00B0083B" w:rsidRDefault="00B0083B" w:rsidP="00B0083B">
      <w:pPr>
        <w:pStyle w:val="Prrafodelista"/>
        <w:rPr>
          <w:rFonts w:ascii="Times New Roman" w:eastAsia="Times New Roman" w:hAnsi="Times New Roman" w:cs="Times New Roman"/>
          <w:sz w:val="28"/>
          <w:szCs w:val="28"/>
        </w:rPr>
      </w:pPr>
    </w:p>
    <w:p w:rsidR="00B0083B" w:rsidRDefault="00B0083B" w:rsidP="00B0083B">
      <w:pPr>
        <w:pStyle w:val="normal0"/>
        <w:ind w:left="720" w:right="277"/>
        <w:jc w:val="both"/>
        <w:rPr>
          <w:rFonts w:ascii="Times New Roman" w:eastAsia="Times New Roman" w:hAnsi="Times New Roman" w:cs="Times New Roman"/>
          <w:sz w:val="28"/>
          <w:szCs w:val="28"/>
        </w:rPr>
      </w:pPr>
    </w:p>
    <w:p w:rsidR="00D47078" w:rsidRDefault="00B0083B" w:rsidP="00D47078">
      <w:pPr>
        <w:pStyle w:val="normal0"/>
        <w:numPr>
          <w:ilvl w:val="0"/>
          <w:numId w:val="2"/>
        </w:numPr>
        <w:ind w:right="277"/>
        <w:jc w:val="both"/>
        <w:rPr>
          <w:rFonts w:ascii="Times New Roman" w:eastAsia="Times New Roman" w:hAnsi="Times New Roman" w:cs="Times New Roman"/>
          <w:sz w:val="28"/>
          <w:szCs w:val="28"/>
        </w:rPr>
      </w:pPr>
      <w:r w:rsidRPr="00D47078">
        <w:rPr>
          <w:rFonts w:ascii="Times New Roman" w:eastAsia="Times New Roman" w:hAnsi="Times New Roman" w:cs="Times New Roman"/>
          <w:sz w:val="28"/>
          <w:szCs w:val="28"/>
        </w:rPr>
        <w:t>Individualice las áreas del Estado Nacional que serán las encargadas de la ejecución de las</w:t>
      </w:r>
      <w:r w:rsidRPr="00D47078">
        <w:rPr>
          <w:rFonts w:ascii="Times New Roman" w:eastAsia="Times New Roman" w:hAnsi="Times New Roman" w:cs="Times New Roman"/>
          <w:sz w:val="28"/>
          <w:szCs w:val="28"/>
        </w:rPr>
        <w:t xml:space="preserve"> políticas de combate de la plaga y su vinculación con los actores productivos.</w:t>
      </w:r>
    </w:p>
    <w:p w:rsidR="00B0083B" w:rsidRDefault="00B0083B" w:rsidP="00B0083B">
      <w:pPr>
        <w:pStyle w:val="normal0"/>
        <w:ind w:left="720" w:right="277"/>
        <w:jc w:val="both"/>
        <w:rPr>
          <w:rFonts w:ascii="Times New Roman" w:eastAsia="Times New Roman" w:hAnsi="Times New Roman" w:cs="Times New Roman"/>
          <w:sz w:val="28"/>
          <w:szCs w:val="28"/>
        </w:rPr>
      </w:pPr>
    </w:p>
    <w:p w:rsidR="00BC4AEB" w:rsidRDefault="00B0083B" w:rsidP="00D47078">
      <w:pPr>
        <w:pStyle w:val="normal0"/>
        <w:numPr>
          <w:ilvl w:val="0"/>
          <w:numId w:val="2"/>
        </w:numPr>
        <w:ind w:right="277"/>
        <w:jc w:val="both"/>
        <w:rPr>
          <w:rFonts w:ascii="Times New Roman" w:eastAsia="Times New Roman" w:hAnsi="Times New Roman" w:cs="Times New Roman"/>
          <w:sz w:val="28"/>
          <w:szCs w:val="28"/>
        </w:rPr>
      </w:pPr>
      <w:r w:rsidRPr="00D47078">
        <w:rPr>
          <w:rFonts w:ascii="Times New Roman" w:eastAsia="Times New Roman" w:hAnsi="Times New Roman" w:cs="Times New Roman"/>
          <w:sz w:val="28"/>
          <w:szCs w:val="28"/>
        </w:rPr>
        <w:t xml:space="preserve">Precise y consigne las articulaciones institucionales desarrolladas con las Provincias y sectores productivos afectados por la plaga. </w:t>
      </w:r>
    </w:p>
    <w:p w:rsidR="00B0083B" w:rsidRDefault="00B0083B" w:rsidP="00B0083B">
      <w:pPr>
        <w:pStyle w:val="Prrafodelista"/>
        <w:rPr>
          <w:rFonts w:ascii="Times New Roman" w:eastAsia="Times New Roman" w:hAnsi="Times New Roman" w:cs="Times New Roman"/>
          <w:sz w:val="28"/>
          <w:szCs w:val="28"/>
        </w:rPr>
      </w:pPr>
    </w:p>
    <w:p w:rsidR="00B0083B" w:rsidRPr="00D47078" w:rsidRDefault="00B0083B" w:rsidP="00B0083B">
      <w:pPr>
        <w:pStyle w:val="normal0"/>
        <w:ind w:left="720" w:right="277"/>
        <w:jc w:val="both"/>
        <w:rPr>
          <w:rFonts w:ascii="Times New Roman" w:eastAsia="Times New Roman" w:hAnsi="Times New Roman" w:cs="Times New Roman"/>
          <w:sz w:val="28"/>
          <w:szCs w:val="28"/>
        </w:rPr>
      </w:pPr>
    </w:p>
    <w:p w:rsidR="00BC4AEB" w:rsidRDefault="00BC4AEB">
      <w:pPr>
        <w:pStyle w:val="normal0"/>
        <w:ind w:right="277"/>
        <w:jc w:val="both"/>
        <w:rPr>
          <w:rFonts w:ascii="Times New Roman" w:eastAsia="Times New Roman" w:hAnsi="Times New Roman" w:cs="Times New Roman"/>
          <w:sz w:val="28"/>
          <w:szCs w:val="28"/>
        </w:rPr>
      </w:pPr>
    </w:p>
    <w:p w:rsidR="00BC4AEB" w:rsidRDefault="00B0083B">
      <w:pPr>
        <w:pStyle w:val="normal0"/>
        <w:ind w:right="277"/>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Adolfo Bermejo</w:t>
      </w:r>
    </w:p>
    <w:p w:rsidR="00BC4AEB" w:rsidRDefault="00B0083B">
      <w:pPr>
        <w:pStyle w:val="normal0"/>
        <w:ind w:right="277"/>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Diputado Nacional</w:t>
      </w:r>
    </w:p>
    <w:p w:rsidR="00BC4AEB" w:rsidRDefault="00B0083B">
      <w:pPr>
        <w:pStyle w:val="normal0"/>
        <w:ind w:right="277"/>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Maipú  - Mendoza</w:t>
      </w:r>
    </w:p>
    <w:p w:rsidR="00BC4AEB" w:rsidRDefault="00BC4AEB">
      <w:pPr>
        <w:pStyle w:val="normal0"/>
        <w:ind w:right="277"/>
        <w:jc w:val="right"/>
        <w:rPr>
          <w:rFonts w:ascii="Times New Roman" w:eastAsia="Times New Roman" w:hAnsi="Times New Roman" w:cs="Times New Roman"/>
          <w:sz w:val="24"/>
          <w:szCs w:val="24"/>
        </w:rPr>
      </w:pPr>
    </w:p>
    <w:p w:rsidR="00BC4AEB" w:rsidRDefault="00B0083B">
      <w:pPr>
        <w:pStyle w:val="normal0"/>
        <w:ind w:right="277"/>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Liliana Paponet</w:t>
      </w:r>
    </w:p>
    <w:p w:rsidR="00BC4AEB" w:rsidRDefault="00B0083B">
      <w:pPr>
        <w:pStyle w:val="normal0"/>
        <w:ind w:right="277"/>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Diputada Nacional</w:t>
      </w:r>
    </w:p>
    <w:p w:rsidR="00BC4AEB" w:rsidRDefault="00B0083B">
      <w:pPr>
        <w:pStyle w:val="normal0"/>
        <w:ind w:right="277"/>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San Rafael - Mendoza</w:t>
      </w:r>
    </w:p>
    <w:p w:rsidR="00BC4AEB" w:rsidRDefault="00BC4AEB">
      <w:pPr>
        <w:pStyle w:val="normal0"/>
        <w:ind w:right="277"/>
        <w:jc w:val="right"/>
        <w:rPr>
          <w:rFonts w:ascii="Times New Roman" w:eastAsia="Times New Roman" w:hAnsi="Times New Roman" w:cs="Times New Roman"/>
          <w:sz w:val="24"/>
          <w:szCs w:val="24"/>
        </w:rPr>
      </w:pPr>
    </w:p>
    <w:p w:rsidR="00BC4AEB" w:rsidRDefault="00B0083B">
      <w:pPr>
        <w:pStyle w:val="normal0"/>
        <w:ind w:right="277"/>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Martín Aveiro</w:t>
      </w:r>
    </w:p>
    <w:p w:rsidR="00BC4AEB" w:rsidRDefault="00B0083B">
      <w:pPr>
        <w:pStyle w:val="normal0"/>
        <w:ind w:right="277"/>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Diputado Nacional</w:t>
      </w:r>
    </w:p>
    <w:p w:rsidR="00BC4AEB" w:rsidRDefault="00B0083B">
      <w:pPr>
        <w:pStyle w:val="normal0"/>
        <w:ind w:right="277"/>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Tunuyán - Mendoza </w:t>
      </w:r>
      <w:r>
        <w:br w:type="page"/>
      </w:r>
    </w:p>
    <w:p w:rsidR="00BC4AEB" w:rsidRDefault="00B0083B">
      <w:pPr>
        <w:pStyle w:val="normal0"/>
        <w:ind w:right="277"/>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 xml:space="preserve">FUNDAMENTOS </w:t>
      </w:r>
    </w:p>
    <w:p w:rsidR="00BC4AEB" w:rsidRDefault="00BC4AEB">
      <w:pPr>
        <w:pStyle w:val="normal0"/>
        <w:ind w:right="277"/>
        <w:jc w:val="center"/>
        <w:rPr>
          <w:rFonts w:ascii="Times New Roman" w:eastAsia="Times New Roman" w:hAnsi="Times New Roman" w:cs="Times New Roman"/>
          <w:b/>
          <w:sz w:val="28"/>
          <w:szCs w:val="28"/>
        </w:rPr>
      </w:pPr>
    </w:p>
    <w:p w:rsidR="00BC4AEB" w:rsidRDefault="00BC4AEB">
      <w:pPr>
        <w:pStyle w:val="normal0"/>
        <w:ind w:right="277"/>
        <w:jc w:val="center"/>
        <w:rPr>
          <w:rFonts w:ascii="Times New Roman" w:eastAsia="Times New Roman" w:hAnsi="Times New Roman" w:cs="Times New Roman"/>
          <w:sz w:val="28"/>
          <w:szCs w:val="28"/>
        </w:rPr>
      </w:pPr>
    </w:p>
    <w:p w:rsidR="00BC4AEB" w:rsidRDefault="00B0083B">
      <w:pPr>
        <w:pStyle w:val="normal0"/>
        <w:ind w:right="277"/>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Sr. Presidente </w:t>
      </w:r>
    </w:p>
    <w:p w:rsidR="00D47078" w:rsidRDefault="00D47078" w:rsidP="00D47078">
      <w:pPr>
        <w:pStyle w:val="normal0"/>
        <w:ind w:right="277"/>
        <w:jc w:val="both"/>
        <w:rPr>
          <w:rFonts w:ascii="Times New Roman" w:eastAsia="Times New Roman" w:hAnsi="Times New Roman" w:cs="Times New Roman"/>
          <w:sz w:val="28"/>
          <w:szCs w:val="28"/>
        </w:rPr>
      </w:pPr>
    </w:p>
    <w:p w:rsidR="00D47078" w:rsidRPr="00D47078" w:rsidRDefault="00D47078" w:rsidP="00D47078">
      <w:pPr>
        <w:pStyle w:val="normal0"/>
        <w:ind w:right="277"/>
        <w:jc w:val="both"/>
        <w:rPr>
          <w:rFonts w:ascii="Times New Roman" w:eastAsia="Times New Roman" w:hAnsi="Times New Roman" w:cs="Times New Roman"/>
          <w:sz w:val="28"/>
          <w:szCs w:val="28"/>
        </w:rPr>
      </w:pPr>
      <w:r w:rsidRPr="00D47078">
        <w:rPr>
          <w:rFonts w:ascii="Times New Roman" w:eastAsia="Times New Roman" w:hAnsi="Times New Roman" w:cs="Times New Roman"/>
          <w:sz w:val="28"/>
          <w:szCs w:val="28"/>
        </w:rPr>
        <w:t xml:space="preserve">La Lobesia botrana es una plaga que ataca el cultivo de vid, por ello se la conoce comúnmente como "la polilla de la vid", </w:t>
      </w:r>
      <w:r w:rsidR="00C61645">
        <w:rPr>
          <w:rFonts w:ascii="Times New Roman" w:eastAsia="Times New Roman" w:hAnsi="Times New Roman" w:cs="Times New Roman"/>
          <w:sz w:val="28"/>
          <w:szCs w:val="28"/>
        </w:rPr>
        <w:t xml:space="preserve">y </w:t>
      </w:r>
      <w:r>
        <w:rPr>
          <w:rFonts w:ascii="Times New Roman" w:eastAsia="Times New Roman" w:hAnsi="Times New Roman" w:cs="Times New Roman"/>
          <w:sz w:val="28"/>
          <w:szCs w:val="28"/>
        </w:rPr>
        <w:t>es una plaga de</w:t>
      </w:r>
      <w:r w:rsidRPr="00D47078">
        <w:rPr>
          <w:rFonts w:ascii="Times New Roman" w:eastAsia="Times New Roman" w:hAnsi="Times New Roman" w:cs="Times New Roman"/>
          <w:sz w:val="28"/>
          <w:szCs w:val="28"/>
        </w:rPr>
        <w:t xml:space="preserve"> importancia cuarentena</w:t>
      </w:r>
      <w:r>
        <w:rPr>
          <w:rFonts w:ascii="Times New Roman" w:eastAsia="Times New Roman" w:hAnsi="Times New Roman" w:cs="Times New Roman"/>
          <w:sz w:val="28"/>
          <w:szCs w:val="28"/>
        </w:rPr>
        <w:t xml:space="preserve">ria para la República Argentina, </w:t>
      </w:r>
      <w:r w:rsidRPr="00D47078">
        <w:rPr>
          <w:rFonts w:ascii="Times New Roman" w:eastAsia="Times New Roman" w:hAnsi="Times New Roman" w:cs="Times New Roman"/>
          <w:sz w:val="28"/>
          <w:szCs w:val="28"/>
        </w:rPr>
        <w:t xml:space="preserve">que se encuentra bajo control oficial gracias a los esfuerzos que desde hace una década realiza el </w:t>
      </w:r>
      <w:r>
        <w:rPr>
          <w:rFonts w:ascii="Times New Roman" w:eastAsia="Times New Roman" w:hAnsi="Times New Roman" w:cs="Times New Roman"/>
          <w:sz w:val="28"/>
          <w:szCs w:val="28"/>
        </w:rPr>
        <w:t>Estado</w:t>
      </w:r>
      <w:r w:rsidRPr="00D47078">
        <w:rPr>
          <w:rFonts w:ascii="Times New Roman" w:eastAsia="Times New Roman" w:hAnsi="Times New Roman" w:cs="Times New Roman"/>
          <w:sz w:val="28"/>
          <w:szCs w:val="28"/>
        </w:rPr>
        <w:t xml:space="preserve"> nacional en </w:t>
      </w:r>
      <w:r>
        <w:rPr>
          <w:rFonts w:ascii="Times New Roman" w:eastAsia="Times New Roman" w:hAnsi="Times New Roman" w:cs="Times New Roman"/>
          <w:sz w:val="28"/>
          <w:szCs w:val="28"/>
        </w:rPr>
        <w:t>articulación con los gobiernos de las provincias vitivinícolas y los productores.</w:t>
      </w:r>
    </w:p>
    <w:p w:rsidR="00D47078" w:rsidRPr="00D47078" w:rsidRDefault="00D47078" w:rsidP="00D47078">
      <w:pPr>
        <w:pStyle w:val="normal0"/>
        <w:ind w:right="27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Esta plaga p</w:t>
      </w:r>
      <w:r w:rsidRPr="00D47078">
        <w:rPr>
          <w:rFonts w:ascii="Times New Roman" w:eastAsia="Times New Roman" w:hAnsi="Times New Roman" w:cs="Times New Roman"/>
          <w:sz w:val="28"/>
          <w:szCs w:val="28"/>
        </w:rPr>
        <w:t xml:space="preserve">roduce daños directos </w:t>
      </w:r>
      <w:r>
        <w:rPr>
          <w:rFonts w:ascii="Times New Roman" w:eastAsia="Times New Roman" w:hAnsi="Times New Roman" w:cs="Times New Roman"/>
          <w:sz w:val="28"/>
          <w:szCs w:val="28"/>
        </w:rPr>
        <w:t>que generan</w:t>
      </w:r>
      <w:r w:rsidRPr="00D47078">
        <w:rPr>
          <w:rFonts w:ascii="Times New Roman" w:eastAsia="Times New Roman" w:hAnsi="Times New Roman" w:cs="Times New Roman"/>
          <w:sz w:val="28"/>
          <w:szCs w:val="28"/>
        </w:rPr>
        <w:t xml:space="preserve"> pérdidas en los volúmenes de producción, menor rendimiento por planta, afectando además la calidad de la fruta tanto para consumo en fresco como para vinificación. Asimismo, favorece el ataque de diversos hongos patógenos que provocan mal olor y feo sabor a los vinos.</w:t>
      </w:r>
    </w:p>
    <w:p w:rsidR="00D47078" w:rsidRPr="00D47078" w:rsidRDefault="00D47078" w:rsidP="00D47078">
      <w:pPr>
        <w:pStyle w:val="normal0"/>
        <w:ind w:right="277"/>
        <w:jc w:val="both"/>
        <w:rPr>
          <w:rFonts w:ascii="Times New Roman" w:eastAsia="Times New Roman" w:hAnsi="Times New Roman" w:cs="Times New Roman"/>
          <w:sz w:val="28"/>
          <w:szCs w:val="28"/>
        </w:rPr>
      </w:pPr>
      <w:r w:rsidRPr="00D47078">
        <w:rPr>
          <w:rFonts w:ascii="Times New Roman" w:eastAsia="Times New Roman" w:hAnsi="Times New Roman" w:cs="Times New Roman"/>
          <w:sz w:val="28"/>
          <w:szCs w:val="28"/>
        </w:rPr>
        <w:t xml:space="preserve">La plaga estuvo ausente en </w:t>
      </w:r>
      <w:r>
        <w:rPr>
          <w:rFonts w:ascii="Times New Roman" w:eastAsia="Times New Roman" w:hAnsi="Times New Roman" w:cs="Times New Roman"/>
          <w:sz w:val="28"/>
          <w:szCs w:val="28"/>
        </w:rPr>
        <w:t xml:space="preserve">toda </w:t>
      </w:r>
      <w:r w:rsidRPr="00D47078">
        <w:rPr>
          <w:rFonts w:ascii="Times New Roman" w:eastAsia="Times New Roman" w:hAnsi="Times New Roman" w:cs="Times New Roman"/>
          <w:sz w:val="28"/>
          <w:szCs w:val="28"/>
        </w:rPr>
        <w:t>Sudamérica hasta el año 2008, cuando el Servicio Agrícola Ganadero (SAG) de Chile detectó la presencia en su territorio. Por tal motivo, el Servicio Nacional de Sanidad y Calidad Agroalimentaria (SENASA) declaró la alerta fitosanitaria e implementó una serie de medidas de prevención plasmadas en la Resolución Nº 362/09 que establece, entre otras, la denuncia obligatoria de la presencia de la plaga.</w:t>
      </w:r>
    </w:p>
    <w:p w:rsidR="00D47078" w:rsidRPr="00D47078" w:rsidRDefault="00D47078" w:rsidP="00D47078">
      <w:pPr>
        <w:pStyle w:val="normal0"/>
        <w:ind w:right="277"/>
        <w:jc w:val="both"/>
        <w:rPr>
          <w:rFonts w:ascii="Times New Roman" w:eastAsia="Times New Roman" w:hAnsi="Times New Roman" w:cs="Times New Roman"/>
          <w:sz w:val="28"/>
          <w:szCs w:val="28"/>
        </w:rPr>
      </w:pPr>
      <w:r w:rsidRPr="00D47078">
        <w:rPr>
          <w:rFonts w:ascii="Times New Roman" w:eastAsia="Times New Roman" w:hAnsi="Times New Roman" w:cs="Times New Roman"/>
          <w:sz w:val="28"/>
          <w:szCs w:val="28"/>
        </w:rPr>
        <w:t xml:space="preserve">Como parte de estas medidas de prevención se implementó una red oficial de monitoreo con trampas específicas de </w:t>
      </w:r>
      <w:r>
        <w:rPr>
          <w:rFonts w:ascii="Times New Roman" w:eastAsia="Times New Roman" w:hAnsi="Times New Roman" w:cs="Times New Roman"/>
          <w:sz w:val="28"/>
          <w:szCs w:val="28"/>
        </w:rPr>
        <w:t>confusión</w:t>
      </w:r>
      <w:r w:rsidRPr="00D47078">
        <w:rPr>
          <w:rFonts w:ascii="Times New Roman" w:eastAsia="Times New Roman" w:hAnsi="Times New Roman" w:cs="Times New Roman"/>
          <w:sz w:val="28"/>
          <w:szCs w:val="28"/>
        </w:rPr>
        <w:t xml:space="preserve"> sexual</w:t>
      </w:r>
      <w:r>
        <w:rPr>
          <w:rFonts w:ascii="Times New Roman" w:eastAsia="Times New Roman" w:hAnsi="Times New Roman" w:cs="Times New Roman"/>
          <w:sz w:val="28"/>
          <w:szCs w:val="28"/>
        </w:rPr>
        <w:t xml:space="preserve"> </w:t>
      </w:r>
      <w:r w:rsidR="00C07D68">
        <w:rPr>
          <w:rFonts w:ascii="Times New Roman" w:eastAsia="Times New Roman" w:hAnsi="Times New Roman" w:cs="Times New Roman"/>
          <w:sz w:val="28"/>
          <w:szCs w:val="28"/>
        </w:rPr>
        <w:t xml:space="preserve">del insecto </w:t>
      </w:r>
      <w:r>
        <w:rPr>
          <w:rFonts w:ascii="Times New Roman" w:eastAsia="Times New Roman" w:hAnsi="Times New Roman" w:cs="Times New Roman"/>
          <w:sz w:val="28"/>
          <w:szCs w:val="28"/>
        </w:rPr>
        <w:t>con feromonas</w:t>
      </w:r>
      <w:r w:rsidRPr="00D47078">
        <w:rPr>
          <w:rFonts w:ascii="Times New Roman" w:eastAsia="Times New Roman" w:hAnsi="Times New Roman" w:cs="Times New Roman"/>
          <w:sz w:val="28"/>
          <w:szCs w:val="28"/>
        </w:rPr>
        <w:t xml:space="preserve">, distribuidas a lo largo de las principales zonas productoras de vid del país. Estas acciones de vigilancia son coordinadas por </w:t>
      </w:r>
      <w:r w:rsidR="00C07D68">
        <w:rPr>
          <w:rFonts w:ascii="Times New Roman" w:eastAsia="Times New Roman" w:hAnsi="Times New Roman" w:cs="Times New Roman"/>
          <w:sz w:val="28"/>
          <w:szCs w:val="28"/>
        </w:rPr>
        <w:t xml:space="preserve">SENASA, </w:t>
      </w:r>
      <w:r w:rsidRPr="00D47078">
        <w:rPr>
          <w:rFonts w:ascii="Times New Roman" w:eastAsia="Times New Roman" w:hAnsi="Times New Roman" w:cs="Times New Roman"/>
          <w:sz w:val="28"/>
          <w:szCs w:val="28"/>
        </w:rPr>
        <w:t>con colaboración de los Organismos Fitosanitarios Provinciales y del Instituto Nacional de Tecnología Agropecuaria (INTA).</w:t>
      </w:r>
    </w:p>
    <w:p w:rsidR="00D47078" w:rsidRDefault="00D47078" w:rsidP="00D47078">
      <w:pPr>
        <w:pStyle w:val="normal0"/>
        <w:ind w:right="277"/>
        <w:jc w:val="both"/>
        <w:rPr>
          <w:rFonts w:ascii="Times New Roman" w:eastAsia="Times New Roman" w:hAnsi="Times New Roman" w:cs="Times New Roman"/>
          <w:sz w:val="28"/>
          <w:szCs w:val="28"/>
        </w:rPr>
      </w:pPr>
      <w:r w:rsidRPr="00D47078">
        <w:rPr>
          <w:rFonts w:ascii="Times New Roman" w:eastAsia="Times New Roman" w:hAnsi="Times New Roman" w:cs="Times New Roman"/>
          <w:sz w:val="28"/>
          <w:szCs w:val="28"/>
        </w:rPr>
        <w:t>En el 2010 se declaró la emergencia fitosanitaria mediante la Resolución SENASA Nº 122/2010, con el objetivo de contener y cont</w:t>
      </w:r>
      <w:r w:rsidR="00C61645">
        <w:rPr>
          <w:rFonts w:ascii="Times New Roman" w:eastAsia="Times New Roman" w:hAnsi="Times New Roman" w:cs="Times New Roman"/>
          <w:sz w:val="28"/>
          <w:szCs w:val="28"/>
        </w:rPr>
        <w:t xml:space="preserve">rolar la plaga Lobesia Botrana. </w:t>
      </w:r>
      <w:r w:rsidRPr="00D47078">
        <w:rPr>
          <w:rFonts w:ascii="Times New Roman" w:eastAsia="Times New Roman" w:hAnsi="Times New Roman" w:cs="Times New Roman"/>
          <w:sz w:val="28"/>
          <w:szCs w:val="28"/>
        </w:rPr>
        <w:t>Posteriormente, se establecieron distintas medidas tendientes a contener y reducir la plaga y se intensificaron las acciones de fiscalización a campo, entre ella se aprobó e implementó el Programa Nacional de Prevención y Erradicación de Lobesia botrana que se realiza ininterrumpidamente desde entonces.</w:t>
      </w:r>
    </w:p>
    <w:p w:rsidR="00C61645" w:rsidRDefault="00C61645" w:rsidP="00D47078">
      <w:pPr>
        <w:pStyle w:val="normal0"/>
        <w:ind w:right="277"/>
        <w:jc w:val="both"/>
        <w:rPr>
          <w:rFonts w:ascii="Times New Roman" w:eastAsia="Times New Roman" w:hAnsi="Times New Roman" w:cs="Times New Roman"/>
          <w:sz w:val="28"/>
          <w:szCs w:val="28"/>
        </w:rPr>
      </w:pPr>
    </w:p>
    <w:p w:rsidR="00B0083B" w:rsidRDefault="00B0083B" w:rsidP="00D47078">
      <w:pPr>
        <w:pStyle w:val="normal0"/>
        <w:ind w:right="277"/>
        <w:jc w:val="both"/>
        <w:rPr>
          <w:rFonts w:ascii="Times New Roman" w:eastAsia="Times New Roman" w:hAnsi="Times New Roman" w:cs="Times New Roman"/>
          <w:sz w:val="28"/>
          <w:szCs w:val="28"/>
        </w:rPr>
      </w:pPr>
    </w:p>
    <w:p w:rsidR="00C61645" w:rsidRPr="00D47078" w:rsidRDefault="00C61645" w:rsidP="00D47078">
      <w:pPr>
        <w:pStyle w:val="normal0"/>
        <w:ind w:right="277"/>
        <w:jc w:val="both"/>
        <w:rPr>
          <w:rFonts w:ascii="Times New Roman" w:eastAsia="Times New Roman" w:hAnsi="Times New Roman" w:cs="Times New Roman"/>
          <w:sz w:val="28"/>
          <w:szCs w:val="28"/>
        </w:rPr>
      </w:pPr>
    </w:p>
    <w:p w:rsidR="00D47078" w:rsidRPr="00D47078" w:rsidRDefault="00D47078" w:rsidP="00D47078">
      <w:pPr>
        <w:pStyle w:val="normal0"/>
        <w:ind w:right="277"/>
        <w:jc w:val="both"/>
        <w:rPr>
          <w:rFonts w:ascii="Times New Roman" w:eastAsia="Times New Roman" w:hAnsi="Times New Roman" w:cs="Times New Roman"/>
          <w:sz w:val="28"/>
          <w:szCs w:val="28"/>
        </w:rPr>
      </w:pPr>
      <w:r w:rsidRPr="00D47078">
        <w:rPr>
          <w:rFonts w:ascii="Times New Roman" w:eastAsia="Times New Roman" w:hAnsi="Times New Roman" w:cs="Times New Roman"/>
          <w:sz w:val="28"/>
          <w:szCs w:val="28"/>
        </w:rPr>
        <w:lastRenderedPageBreak/>
        <w:t>En el año 2015 se sancionó en este Congreso la Ley 27.227 que declara de interés nacional el control de la plaga de la Lobesia botrana y establece que el SENASA, a través del Programa Nacional de Prevención y Erradicación de Lobesia botrana, será el encargado de entregar a los productores vitivinícolas los emisores de feromona para la implementación de la técnica de confusión sexual, o bien los insumos necesarios para el empleo de alguna técnica de lucha contra la plaga que sea superadora de la mencionada, arbitrando las medidas para que la estrategia a implementar tenga carácter generalizado y simultáneo sobre las propiedades que se encuentren en las áreas con presencia del insecto en función de los resultados del monitoreo oficial de la plaga que realiza el programa aludido.</w:t>
      </w:r>
    </w:p>
    <w:p w:rsidR="00D47078" w:rsidRPr="00D47078" w:rsidRDefault="00C07D68" w:rsidP="00C07D68">
      <w:pPr>
        <w:pStyle w:val="normal0"/>
        <w:ind w:right="27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Cabe destacar que u</w:t>
      </w:r>
      <w:r w:rsidR="00D47078" w:rsidRPr="00D47078">
        <w:rPr>
          <w:rFonts w:ascii="Times New Roman" w:eastAsia="Times New Roman" w:hAnsi="Times New Roman" w:cs="Times New Roman"/>
          <w:sz w:val="28"/>
          <w:szCs w:val="28"/>
        </w:rPr>
        <w:t xml:space="preserve">na interrupción en la continuidad del proceso de control </w:t>
      </w:r>
      <w:r>
        <w:rPr>
          <w:rFonts w:ascii="Times New Roman" w:eastAsia="Times New Roman" w:hAnsi="Times New Roman" w:cs="Times New Roman"/>
          <w:sz w:val="28"/>
          <w:szCs w:val="28"/>
        </w:rPr>
        <w:t>significa</w:t>
      </w:r>
      <w:r w:rsidR="00D47078" w:rsidRPr="00D47078">
        <w:rPr>
          <w:rFonts w:ascii="Times New Roman" w:eastAsia="Times New Roman" w:hAnsi="Times New Roman" w:cs="Times New Roman"/>
          <w:sz w:val="28"/>
          <w:szCs w:val="28"/>
        </w:rPr>
        <w:t xml:space="preserve"> un rápido retroceso, pudiendo regresarse rápidamente al punto de partida o a una situación de mayor gravedad</w:t>
      </w:r>
      <w:r>
        <w:rPr>
          <w:rFonts w:ascii="Times New Roman" w:eastAsia="Times New Roman" w:hAnsi="Times New Roman" w:cs="Times New Roman"/>
          <w:sz w:val="28"/>
          <w:szCs w:val="28"/>
        </w:rPr>
        <w:t>.</w:t>
      </w:r>
    </w:p>
    <w:p w:rsidR="00D47078" w:rsidRDefault="00C07D68" w:rsidP="00D47078">
      <w:pPr>
        <w:pStyle w:val="normal0"/>
        <w:ind w:right="27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Finalmente, </w:t>
      </w:r>
      <w:r w:rsidRPr="00D47078">
        <w:rPr>
          <w:rFonts w:ascii="Times New Roman" w:eastAsia="Times New Roman" w:hAnsi="Times New Roman" w:cs="Times New Roman"/>
          <w:sz w:val="28"/>
          <w:szCs w:val="28"/>
        </w:rPr>
        <w:t>la Lobesia botrana genera daños directos cuantiosos, pero además su sola presencia en el territorio genera restricciones para comercializar uvas o cualquier fruto que sea susceptible a su ataque, lo que puede significar la paralización comercial</w:t>
      </w:r>
      <w:r>
        <w:rPr>
          <w:rFonts w:ascii="Times New Roman" w:eastAsia="Times New Roman" w:hAnsi="Times New Roman" w:cs="Times New Roman"/>
          <w:sz w:val="28"/>
          <w:szCs w:val="28"/>
        </w:rPr>
        <w:t>, por lo que es necesario e</w:t>
      </w:r>
      <w:r w:rsidR="00D47078" w:rsidRPr="00D47078">
        <w:rPr>
          <w:rFonts w:ascii="Times New Roman" w:eastAsia="Times New Roman" w:hAnsi="Times New Roman" w:cs="Times New Roman"/>
          <w:sz w:val="28"/>
          <w:szCs w:val="28"/>
        </w:rPr>
        <w:t>rradicar este insecto y evitar su diseminación hacia el resto de los cultivos</w:t>
      </w:r>
      <w:r>
        <w:rPr>
          <w:rFonts w:ascii="Times New Roman" w:eastAsia="Times New Roman" w:hAnsi="Times New Roman" w:cs="Times New Roman"/>
          <w:sz w:val="28"/>
          <w:szCs w:val="28"/>
        </w:rPr>
        <w:t xml:space="preserve">, porque si bien </w:t>
      </w:r>
      <w:r w:rsidRPr="00D47078">
        <w:rPr>
          <w:rFonts w:ascii="Times New Roman" w:eastAsia="Times New Roman" w:hAnsi="Times New Roman" w:cs="Times New Roman"/>
          <w:sz w:val="28"/>
          <w:szCs w:val="28"/>
        </w:rPr>
        <w:t>su principal hospedero</w:t>
      </w:r>
      <w:r>
        <w:rPr>
          <w:rFonts w:ascii="Times New Roman" w:eastAsia="Times New Roman" w:hAnsi="Times New Roman" w:cs="Times New Roman"/>
          <w:sz w:val="28"/>
          <w:szCs w:val="28"/>
        </w:rPr>
        <w:t xml:space="preserve"> es la vid, puede llegar a afectar</w:t>
      </w:r>
      <w:r w:rsidR="00D47078" w:rsidRPr="00D47078">
        <w:rPr>
          <w:rFonts w:ascii="Times New Roman" w:eastAsia="Times New Roman" w:hAnsi="Times New Roman" w:cs="Times New Roman"/>
          <w:sz w:val="28"/>
          <w:szCs w:val="28"/>
        </w:rPr>
        <w:t xml:space="preserve"> a cultivos de hospederos sec</w:t>
      </w:r>
      <w:r>
        <w:rPr>
          <w:rFonts w:ascii="Times New Roman" w:eastAsia="Times New Roman" w:hAnsi="Times New Roman" w:cs="Times New Roman"/>
          <w:sz w:val="28"/>
          <w:szCs w:val="28"/>
        </w:rPr>
        <w:t xml:space="preserve">undarios, como arándanos, pera, ciruela y </w:t>
      </w:r>
      <w:r w:rsidR="00D47078" w:rsidRPr="00D47078">
        <w:rPr>
          <w:rFonts w:ascii="Times New Roman" w:eastAsia="Times New Roman" w:hAnsi="Times New Roman" w:cs="Times New Roman"/>
          <w:sz w:val="28"/>
          <w:szCs w:val="28"/>
        </w:rPr>
        <w:t>manzana, ent</w:t>
      </w:r>
      <w:r>
        <w:rPr>
          <w:rFonts w:ascii="Times New Roman" w:eastAsia="Times New Roman" w:hAnsi="Times New Roman" w:cs="Times New Roman"/>
          <w:sz w:val="28"/>
          <w:szCs w:val="28"/>
        </w:rPr>
        <w:t>re otros; por lo que amerita que e</w:t>
      </w:r>
      <w:r w:rsidR="00C61645">
        <w:rPr>
          <w:rFonts w:ascii="Times New Roman" w:eastAsia="Times New Roman" w:hAnsi="Times New Roman" w:cs="Times New Roman"/>
          <w:sz w:val="28"/>
          <w:szCs w:val="28"/>
        </w:rPr>
        <w:t xml:space="preserve">sta Cámara tome conocimiento de las respuestas del Poder Ejecutivo Nacional en cada uno de </w:t>
      </w:r>
      <w:r>
        <w:rPr>
          <w:rFonts w:ascii="Times New Roman" w:eastAsia="Times New Roman" w:hAnsi="Times New Roman" w:cs="Times New Roman"/>
          <w:sz w:val="28"/>
          <w:szCs w:val="28"/>
        </w:rPr>
        <w:t>los puntos sujetos a informe</w:t>
      </w:r>
      <w:r w:rsidR="00C61645">
        <w:rPr>
          <w:rFonts w:ascii="Times New Roman" w:eastAsia="Times New Roman" w:hAnsi="Times New Roman" w:cs="Times New Roman"/>
          <w:sz w:val="28"/>
          <w:szCs w:val="28"/>
        </w:rPr>
        <w:t>.</w:t>
      </w:r>
    </w:p>
    <w:p w:rsidR="00C61645" w:rsidRPr="00D47078" w:rsidRDefault="00C61645" w:rsidP="00C61645">
      <w:pPr>
        <w:pStyle w:val="normal0"/>
        <w:ind w:right="277"/>
        <w:jc w:val="both"/>
        <w:rPr>
          <w:rFonts w:ascii="Times New Roman" w:eastAsia="Times New Roman" w:hAnsi="Times New Roman" w:cs="Times New Roman"/>
          <w:sz w:val="28"/>
          <w:szCs w:val="28"/>
        </w:rPr>
      </w:pPr>
      <w:r w:rsidRPr="00C61645">
        <w:rPr>
          <w:rFonts w:ascii="Times New Roman" w:eastAsia="Times New Roman" w:hAnsi="Times New Roman" w:cs="Times New Roman"/>
          <w:sz w:val="28"/>
          <w:szCs w:val="28"/>
        </w:rPr>
        <w:t>Por todos los a</w:t>
      </w:r>
      <w:r>
        <w:rPr>
          <w:rFonts w:ascii="Times New Roman" w:eastAsia="Times New Roman" w:hAnsi="Times New Roman" w:cs="Times New Roman"/>
          <w:sz w:val="28"/>
          <w:szCs w:val="28"/>
        </w:rPr>
        <w:t xml:space="preserve">rgumentos expuestos, solicitamos a nuestros </w:t>
      </w:r>
      <w:r w:rsidRPr="00C61645">
        <w:rPr>
          <w:rFonts w:ascii="Times New Roman" w:eastAsia="Times New Roman" w:hAnsi="Times New Roman" w:cs="Times New Roman"/>
          <w:sz w:val="28"/>
          <w:szCs w:val="28"/>
        </w:rPr>
        <w:t>pares acompañen la sanc</w:t>
      </w:r>
      <w:r>
        <w:rPr>
          <w:rFonts w:ascii="Times New Roman" w:eastAsia="Times New Roman" w:hAnsi="Times New Roman" w:cs="Times New Roman"/>
          <w:sz w:val="28"/>
          <w:szCs w:val="28"/>
        </w:rPr>
        <w:t>ión del presente proyecto</w:t>
      </w:r>
      <w:r w:rsidRPr="00C61645">
        <w:rPr>
          <w:rFonts w:ascii="Times New Roman" w:eastAsia="Times New Roman" w:hAnsi="Times New Roman" w:cs="Times New Roman"/>
          <w:sz w:val="28"/>
          <w:szCs w:val="28"/>
        </w:rPr>
        <w:t>.</w:t>
      </w:r>
    </w:p>
    <w:p w:rsidR="00BC4AEB" w:rsidRDefault="00BC4AEB">
      <w:pPr>
        <w:pStyle w:val="normal0"/>
        <w:ind w:right="277"/>
        <w:rPr>
          <w:rFonts w:ascii="Times New Roman" w:eastAsia="Times New Roman" w:hAnsi="Times New Roman" w:cs="Times New Roman"/>
          <w:sz w:val="28"/>
          <w:szCs w:val="28"/>
        </w:rPr>
      </w:pPr>
    </w:p>
    <w:p w:rsidR="00BC4AEB" w:rsidRDefault="00BC4AEB">
      <w:pPr>
        <w:pStyle w:val="normal0"/>
      </w:pPr>
    </w:p>
    <w:sectPr w:rsidR="00BC4AEB" w:rsidSect="00C07D68">
      <w:pgSz w:w="11906" w:h="16838"/>
      <w:pgMar w:top="1134" w:right="1418" w:bottom="1134" w:left="1418" w:header="72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F66CD7"/>
    <w:multiLevelType w:val="hybridMultilevel"/>
    <w:tmpl w:val="C51A262E"/>
    <w:lvl w:ilvl="0" w:tplc="FBB86C00">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42921E12"/>
    <w:multiLevelType w:val="hybridMultilevel"/>
    <w:tmpl w:val="8A12643C"/>
    <w:lvl w:ilvl="0" w:tplc="688082C0">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9"/>
  <w:displayBackgroundShape/>
  <w:proofState w:spelling="clean" w:grammar="clean"/>
  <w:defaultTabStop w:val="720"/>
  <w:hyphenationZone w:val="425"/>
  <w:drawingGridHorizontalSpacing w:val="110"/>
  <w:displayHorizontalDrawingGridEvery w:val="2"/>
  <w:characterSpacingControl w:val="doNotCompress"/>
  <w:compat/>
  <w:rsids>
    <w:rsidRoot w:val="00BC4AEB"/>
    <w:rsid w:val="00054F29"/>
    <w:rsid w:val="00AB66FF"/>
    <w:rsid w:val="00B0083B"/>
    <w:rsid w:val="00B75B90"/>
    <w:rsid w:val="00BC4AEB"/>
    <w:rsid w:val="00C07D68"/>
    <w:rsid w:val="00C61645"/>
    <w:rsid w:val="00D47078"/>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eastAsia="es-E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0"/>
    <w:next w:val="normal0"/>
    <w:rsid w:val="00BC4AEB"/>
    <w:pPr>
      <w:keepNext/>
      <w:keepLines/>
      <w:spacing w:before="400" w:after="120"/>
      <w:outlineLvl w:val="0"/>
    </w:pPr>
    <w:rPr>
      <w:sz w:val="40"/>
      <w:szCs w:val="40"/>
    </w:rPr>
  </w:style>
  <w:style w:type="paragraph" w:styleId="Ttulo2">
    <w:name w:val="heading 2"/>
    <w:basedOn w:val="normal0"/>
    <w:next w:val="normal0"/>
    <w:rsid w:val="00BC4AEB"/>
    <w:pPr>
      <w:keepNext/>
      <w:keepLines/>
      <w:spacing w:before="360" w:after="120"/>
      <w:outlineLvl w:val="1"/>
    </w:pPr>
    <w:rPr>
      <w:sz w:val="32"/>
      <w:szCs w:val="32"/>
    </w:rPr>
  </w:style>
  <w:style w:type="paragraph" w:styleId="Ttulo3">
    <w:name w:val="heading 3"/>
    <w:basedOn w:val="normal0"/>
    <w:next w:val="normal0"/>
    <w:rsid w:val="00BC4AEB"/>
    <w:pPr>
      <w:keepNext/>
      <w:keepLines/>
      <w:spacing w:before="320" w:after="80"/>
      <w:outlineLvl w:val="2"/>
    </w:pPr>
    <w:rPr>
      <w:color w:val="434343"/>
      <w:sz w:val="28"/>
      <w:szCs w:val="28"/>
    </w:rPr>
  </w:style>
  <w:style w:type="paragraph" w:styleId="Ttulo4">
    <w:name w:val="heading 4"/>
    <w:basedOn w:val="normal0"/>
    <w:next w:val="normal0"/>
    <w:rsid w:val="00BC4AEB"/>
    <w:pPr>
      <w:keepNext/>
      <w:keepLines/>
      <w:spacing w:before="280" w:after="80"/>
      <w:outlineLvl w:val="3"/>
    </w:pPr>
    <w:rPr>
      <w:color w:val="666666"/>
      <w:sz w:val="24"/>
      <w:szCs w:val="24"/>
    </w:rPr>
  </w:style>
  <w:style w:type="paragraph" w:styleId="Ttulo5">
    <w:name w:val="heading 5"/>
    <w:basedOn w:val="normal0"/>
    <w:next w:val="normal0"/>
    <w:rsid w:val="00BC4AEB"/>
    <w:pPr>
      <w:keepNext/>
      <w:keepLines/>
      <w:spacing w:before="240" w:after="80"/>
      <w:outlineLvl w:val="4"/>
    </w:pPr>
    <w:rPr>
      <w:color w:val="666666"/>
    </w:rPr>
  </w:style>
  <w:style w:type="paragraph" w:styleId="Ttulo6">
    <w:name w:val="heading 6"/>
    <w:basedOn w:val="normal0"/>
    <w:next w:val="normal0"/>
    <w:rsid w:val="00BC4AEB"/>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rsid w:val="00BC4AEB"/>
  </w:style>
  <w:style w:type="table" w:customStyle="1" w:styleId="TableNormal">
    <w:name w:val="Table Normal"/>
    <w:rsid w:val="00BC4AEB"/>
    <w:tblPr>
      <w:tblCellMar>
        <w:top w:w="0" w:type="dxa"/>
        <w:left w:w="0" w:type="dxa"/>
        <w:bottom w:w="0" w:type="dxa"/>
        <w:right w:w="0" w:type="dxa"/>
      </w:tblCellMar>
    </w:tblPr>
  </w:style>
  <w:style w:type="paragraph" w:styleId="Ttulo">
    <w:name w:val="Title"/>
    <w:basedOn w:val="normal0"/>
    <w:next w:val="normal0"/>
    <w:rsid w:val="00BC4AEB"/>
    <w:pPr>
      <w:keepNext/>
      <w:keepLines/>
      <w:spacing w:after="60"/>
    </w:pPr>
    <w:rPr>
      <w:sz w:val="52"/>
      <w:szCs w:val="52"/>
    </w:rPr>
  </w:style>
  <w:style w:type="paragraph" w:styleId="Subttulo">
    <w:name w:val="Subtitle"/>
    <w:basedOn w:val="normal0"/>
    <w:next w:val="normal0"/>
    <w:rsid w:val="00BC4AEB"/>
    <w:pPr>
      <w:keepNext/>
      <w:keepLines/>
      <w:spacing w:after="320"/>
    </w:pPr>
    <w:rPr>
      <w:color w:val="666666"/>
      <w:sz w:val="30"/>
      <w:szCs w:val="30"/>
    </w:rPr>
  </w:style>
  <w:style w:type="paragraph" w:styleId="Textodeglobo">
    <w:name w:val="Balloon Text"/>
    <w:basedOn w:val="Normal"/>
    <w:link w:val="TextodegloboCar"/>
    <w:uiPriority w:val="99"/>
    <w:semiHidden/>
    <w:unhideWhenUsed/>
    <w:rsid w:val="00AB66FF"/>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B66FF"/>
    <w:rPr>
      <w:rFonts w:ascii="Tahoma" w:hAnsi="Tahoma" w:cs="Tahoma"/>
      <w:sz w:val="16"/>
      <w:szCs w:val="16"/>
    </w:rPr>
  </w:style>
  <w:style w:type="paragraph" w:styleId="Prrafodelista">
    <w:name w:val="List Paragraph"/>
    <w:basedOn w:val="Normal"/>
    <w:uiPriority w:val="34"/>
    <w:qFormat/>
    <w:rsid w:val="00B0083B"/>
    <w:pPr>
      <w:ind w:left="720"/>
      <w:contextualSpacing/>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810</Words>
  <Characters>4459</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3</cp:revision>
  <dcterms:created xsi:type="dcterms:W3CDTF">2024-07-27T22:22:00Z</dcterms:created>
  <dcterms:modified xsi:type="dcterms:W3CDTF">2024-07-27T22:22:00Z</dcterms:modified>
</cp:coreProperties>
</file>